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FE2E9" w14:textId="77777777" w:rsidR="00250D28" w:rsidRDefault="00250D28" w:rsidP="00250D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660D0D9" w14:textId="77777777" w:rsidR="00250D28" w:rsidRDefault="00250D28" w:rsidP="00250D2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B38E442" w14:textId="77777777" w:rsidR="00250D28" w:rsidRDefault="00250D28" w:rsidP="00250D28">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E50A4F">
        <w:rPr>
          <w:rFonts w:ascii="Times New Roman" w:hAnsi="Times New Roman" w:cs="Times New Roman"/>
          <w:sz w:val="24"/>
          <w:szCs w:val="24"/>
        </w:rPr>
        <w:t>/Class</w:t>
      </w:r>
    </w:p>
    <w:p w14:paraId="70998021" w14:textId="01BE62F5" w:rsidR="00250D28" w:rsidRDefault="00250D28" w:rsidP="00250D28">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E50A4F">
        <w:rPr>
          <w:rFonts w:ascii="Times New Roman" w:hAnsi="Times New Roman" w:cs="Times New Roman"/>
          <w:sz w:val="24"/>
          <w:szCs w:val="24"/>
        </w:rPr>
        <w:t xml:space="preserve"> of Submission</w:t>
      </w:r>
    </w:p>
    <w:p w14:paraId="4BD56F1E" w14:textId="77777777" w:rsidR="00250D28" w:rsidRPr="00250D28" w:rsidRDefault="00250D28" w:rsidP="00250D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w:t>
      </w:r>
      <w:r w:rsidRPr="00250D28">
        <w:rPr>
          <w:rFonts w:ascii="Times New Roman" w:hAnsi="Times New Roman" w:cs="Times New Roman"/>
          <w:sz w:val="24"/>
          <w:szCs w:val="24"/>
        </w:rPr>
        <w:t>he History of Video Games</w:t>
      </w:r>
    </w:p>
    <w:p w14:paraId="5614B8EC"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In the past recent decades, video games have been an interesting concept not only to the players or gamers but to the academicians as well. Educationists have argued over the importance and potential benefits of video games in learning. However, there are those who have expressed their concerns about the detrimental effects of video games, especially on children. Despite the differences in opinions regarding video games, it is clear that there are a lot of misconceptions and misunderstanding revolving around it. Therefore, it is important to explore the history of video games to help understand how they came to be, how they have impacted the current society and probably the future of the gaming industry. Since their beginning in the 1950s, video games have developed rapidly, especially with the emergence of more advanced games associated with the development of technology over the years, with the expansion demonstrating the possibility of more advanced games in the future. </w:t>
      </w:r>
    </w:p>
    <w:p w14:paraId="74072C91"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Video game history can be traced back to the 1950s when computer scientists started to develop a simple game as part of their research project at the M.I.T. However, as Egenfeldt-Nielsen, Jonas, and Susana explain, there is a possibility that video games could date back to 2686-2613B.C (45). According to the authors, video games started with the senet game in ancient Egypt in 2000 B.C (Egenfeldt-Nielsen et al. 45). Games have been part of human civilization because they have existed for many centuries despite that technology did not exist by then. However, development in technology in the 1950s created the space of video games, which </w:t>
      </w:r>
      <w:r w:rsidRPr="00250D28">
        <w:rPr>
          <w:rFonts w:ascii="Times New Roman" w:hAnsi="Times New Roman" w:cs="Times New Roman"/>
          <w:sz w:val="24"/>
          <w:szCs w:val="24"/>
        </w:rPr>
        <w:lastRenderedPageBreak/>
        <w:t xml:space="preserve">have evolved to the modern games that can be played almost everywhere. According to Egenfeldt-Nielsen et al. the electronic video games emerged in the 1950s after the World War II, where various wargames were published; for instance, the famous “Risk and Diplomacy” (46). </w:t>
      </w:r>
    </w:p>
    <w:p w14:paraId="5245BA06"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Most of the video games in the 1950s and also up to date were influenced by the situation in the environment at the moment. Designers of the video games tried to base their games on the current events whether social or political. Spring also believes that the objects, interfaces, and settings of the games can contain historical information (215). For example, as Egenfeldt-Nielsen et al. assert the wargames in the 1950s were based on World War I and World War II )46). However, this has been the trend since then up to date. For example, some of the games like “Beyond Good &amp; Evil (BG&amp;E) and “September 12th” are games that were designed following the 9/11 terrorism in the United States (Buchanan and Angela 18). As Egenfeldt-Nielsen et al. explain, many people did not play vi</w:t>
      </w:r>
      <w:r w:rsidR="00177D3A">
        <w:rPr>
          <w:rFonts w:ascii="Times New Roman" w:hAnsi="Times New Roman" w:cs="Times New Roman"/>
          <w:sz w:val="24"/>
          <w:szCs w:val="24"/>
        </w:rPr>
        <w:t>deo games in the 1950s, but later started taking interest in the games towards the mid-20th century. Further</w:t>
      </w:r>
      <w:r w:rsidRPr="00250D28">
        <w:rPr>
          <w:rFonts w:ascii="Times New Roman" w:hAnsi="Times New Roman" w:cs="Times New Roman"/>
          <w:sz w:val="24"/>
          <w:szCs w:val="24"/>
        </w:rPr>
        <w:t xml:space="preserve">, towards the mid-twentieth century, video games started to become part of society as it took an essential place in the lives of many people (Egenfeldt-Nielsen et al. 46). </w:t>
      </w:r>
    </w:p>
    <w:p w14:paraId="57FE620D"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Such a change could have been influenced by various factors including advancement in technology, which gave people the opportunity to interact with the video games more often as well as the development of more games. According to Egenfeldt-Nielsen et al. in the 1960s, the gaming industry was influenced by the proliferation of the wargames, which proved to be game changers in the industry. The development of more games such as the Lord of the Rings in 1954, Dungeons and Dragons in 1974 and Chainmail also in 1974 significantly contributed to the development of video games (Egenfeldt-Nielsen et al. 47). </w:t>
      </w:r>
    </w:p>
    <w:p w14:paraId="55047FD0"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lastRenderedPageBreak/>
        <w:t xml:space="preserve">However, as Buchanan and Angela assert, technological and artistry evolution has changed the video gaming industry and involved more people than ever before (19). As compared to the early 1980s when video games were simple because the technology only allowed the creation of two-dimensional video games such as Pac-Man and Donkey Kong, advancement in the technology today has significantly changed the perception of the public towards the video games (Buchanan &amp; Angela (19). Egenfeldt-Nielsen et al. further explain that the video games in the 1980s and 1990s were simple to play because the necessary materials required to play were easily available and simple to obtain (47). </w:t>
      </w:r>
    </w:p>
    <w:p w14:paraId="28A82867"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The understanding of the position of video games in modern society is difficult to comprehend without first looking at its early conception. As Rebetez and Mireille explain, often games, without computers have been associated with learning (132). Historically, educational video games developed with computer science. Even though the goal of developing a game that could teach contents as well as specific skills, many video game designers started to diversify in the 1980s with the development of education adventure games (Rebetez &amp; Mireille 133). Since then, the perception towards video games started to change and different opinions emerging; with some people argue for while others against the video games, especially by young children. Since then, the discussion has taken center stage of the political, education and health discussions. As Rebetez and Mireille explain, recently, educationists have tried to emphasize the need to develop more innovative educational games due to the decay in the previous educational associated video games (133). </w:t>
      </w:r>
    </w:p>
    <w:p w14:paraId="5622C917"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Egenfeldt-Nielsen et al. argue that the growing technological changes, associated with the expanding breadth and depth of gaming knowledge, is changing the position of video game industry in the modern society (88). According to the authors, the beginning of the 21st century </w:t>
      </w:r>
      <w:r w:rsidRPr="00250D28">
        <w:rPr>
          <w:rFonts w:ascii="Times New Roman" w:hAnsi="Times New Roman" w:cs="Times New Roman"/>
          <w:sz w:val="24"/>
          <w:szCs w:val="24"/>
        </w:rPr>
        <w:lastRenderedPageBreak/>
        <w:t xml:space="preserve">was marked by the expansion and development of the gaming industry with the emergence of new video games. Today, many game designers and manufacturers are competing for the expanding market. For instance, Microsoft’s Xbox 360, Sony’s PlayStation 3, and Nintendo’s Wii are competing for the market (Egenfeldt-Nielsen et al. 88). With many tech companies like Sony and Microsoft venturing into the gaming sector, the video game industry seems to be slowly becoming a booming business in the United States and across the world. In the United States alone, the video game industry has expanded its revenue from $3.2 billion in 1995 to about $7.0 billion by 2005 (Egenfeldt-Nielsen et al. 88). </w:t>
      </w:r>
    </w:p>
    <w:p w14:paraId="0F8950C0" w14:textId="77777777" w:rsidR="00250D28" w:rsidRPr="00250D28" w:rsidRDefault="00250D28" w:rsidP="00250D28">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t xml:space="preserve">Apart from the developers and manufacturers, players have also expanded in the gaming industry. Today, both adults and young children engage in video gaming. As Buchanan and Angela explain, this is caused by the need for a challenge from the players, especially the adults who want to get the benefits associated with mental and emotional stimulation of video games (23). According to the authors, people seek challenge through video games mainly because they want to get stimulation, escape from their troubles, and also discover themselves (Buchanan &amp; Angela 23). This has created a market for many video game developers. As Egenfeldt-Nielsen et al. explain in the past recent years, video game developers and manufacturers have shown their massive interest in online games due to the advancement of technology and the increase in players (92). The development of new technologies like 3D simulation has resulted in the creation of more advanced and challenging video games. For instance, video games that are mainly associated with the current technological development include “Anarchy Online, Dark Age of Camelot, Sony’s Star Wars Galaxies and Empire Divided” (Egenfeldt-Nielsen et al. 92). With the current rate of development in the video game industry, there is a possibility that the industry’s market will also expand in the future. </w:t>
      </w:r>
    </w:p>
    <w:p w14:paraId="6859F7AE" w14:textId="562D860C" w:rsidR="00177D3A" w:rsidRDefault="00250D28" w:rsidP="00B61AAC">
      <w:pPr>
        <w:spacing w:after="0" w:line="480" w:lineRule="auto"/>
        <w:ind w:firstLine="720"/>
        <w:rPr>
          <w:rFonts w:ascii="Times New Roman" w:hAnsi="Times New Roman" w:cs="Times New Roman"/>
          <w:sz w:val="24"/>
          <w:szCs w:val="24"/>
        </w:rPr>
      </w:pPr>
      <w:r w:rsidRPr="00250D28">
        <w:rPr>
          <w:rFonts w:ascii="Times New Roman" w:hAnsi="Times New Roman" w:cs="Times New Roman"/>
          <w:sz w:val="24"/>
          <w:szCs w:val="24"/>
        </w:rPr>
        <w:lastRenderedPageBreak/>
        <w:t>To conclude, the development of video game may have started in the 1950s, but gaming has been part of the human nature. Even when there are no video games, people often engage in other forms of games. The popularity of video games started in the late 1980s when the developers started to diversify to involve entertainment as well as contain part of the modern culture. From this essay, the golden age for video game development is at the beginning of the mid-twentieth century as more people started playing games for different reasons such as to get mental and emotional stimulation.</w:t>
      </w:r>
    </w:p>
    <w:p w14:paraId="6A7B7655" w14:textId="77777777" w:rsidR="00B61AAC" w:rsidRDefault="00B61AAC" w:rsidP="00250D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7FC92B" w14:textId="5AD9A428" w:rsidR="00250D28" w:rsidRPr="00250D28" w:rsidRDefault="00250D28" w:rsidP="00250D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6755533B" w14:textId="77777777" w:rsidR="00250D28" w:rsidRPr="00250D28" w:rsidRDefault="00250D28" w:rsidP="00250D28">
      <w:pPr>
        <w:spacing w:after="0" w:line="480" w:lineRule="auto"/>
        <w:ind w:left="720" w:hanging="720"/>
        <w:rPr>
          <w:rFonts w:ascii="Times New Roman" w:hAnsi="Times New Roman" w:cs="Times New Roman"/>
          <w:b/>
          <w:color w:val="222222"/>
          <w:sz w:val="24"/>
          <w:szCs w:val="24"/>
          <w:shd w:val="clear" w:color="auto" w:fill="FFFFFF"/>
        </w:rPr>
      </w:pPr>
      <w:r w:rsidRPr="00250D28">
        <w:rPr>
          <w:rFonts w:ascii="Times New Roman" w:hAnsi="Times New Roman" w:cs="Times New Roman"/>
          <w:b/>
          <w:color w:val="222222"/>
          <w:sz w:val="24"/>
          <w:szCs w:val="24"/>
          <w:shd w:val="clear" w:color="auto" w:fill="FFFFFF"/>
        </w:rPr>
        <w:t xml:space="preserve">Primary Source </w:t>
      </w:r>
    </w:p>
    <w:p w14:paraId="4F66EBC1" w14:textId="77777777" w:rsidR="00250D28" w:rsidRPr="005C3BAF" w:rsidRDefault="00250D28" w:rsidP="00250D28">
      <w:pPr>
        <w:spacing w:after="0" w:line="480" w:lineRule="auto"/>
        <w:ind w:left="720" w:hanging="720"/>
        <w:rPr>
          <w:rFonts w:ascii="Times New Roman" w:hAnsi="Times New Roman" w:cs="Times New Roman"/>
          <w:color w:val="222222"/>
          <w:sz w:val="24"/>
          <w:szCs w:val="24"/>
          <w:shd w:val="clear" w:color="auto" w:fill="FFFFFF"/>
        </w:rPr>
      </w:pPr>
      <w:r w:rsidRPr="005C3BAF">
        <w:rPr>
          <w:rFonts w:ascii="Times New Roman" w:hAnsi="Times New Roman" w:cs="Times New Roman"/>
          <w:color w:val="222222"/>
          <w:sz w:val="24"/>
          <w:szCs w:val="24"/>
          <w:shd w:val="clear" w:color="auto" w:fill="FFFFFF"/>
        </w:rPr>
        <w:t>Egenfeldt-Nielsen, Simon, Jonas Heide Smith, and Susana Pajares Tosca. </w:t>
      </w:r>
      <w:r w:rsidRPr="005C3BAF">
        <w:rPr>
          <w:rFonts w:ascii="Times New Roman" w:hAnsi="Times New Roman" w:cs="Times New Roman"/>
          <w:i/>
          <w:iCs/>
          <w:color w:val="222222"/>
          <w:sz w:val="24"/>
          <w:szCs w:val="24"/>
          <w:shd w:val="clear" w:color="auto" w:fill="FFFFFF"/>
        </w:rPr>
        <w:t>Understanding video games: The essential introduction</w:t>
      </w:r>
      <w:r w:rsidRPr="005C3BAF">
        <w:rPr>
          <w:rFonts w:ascii="Times New Roman" w:hAnsi="Times New Roman" w:cs="Times New Roman"/>
          <w:color w:val="222222"/>
          <w:sz w:val="24"/>
          <w:szCs w:val="24"/>
          <w:shd w:val="clear" w:color="auto" w:fill="FFFFFF"/>
        </w:rPr>
        <w:t>. Routledge, 2013.</w:t>
      </w:r>
    </w:p>
    <w:p w14:paraId="3A6F257A" w14:textId="77777777" w:rsidR="00250D28" w:rsidRPr="00250D28" w:rsidRDefault="00250D28" w:rsidP="00250D28">
      <w:pPr>
        <w:spacing w:after="0" w:line="480" w:lineRule="auto"/>
        <w:ind w:left="720" w:hanging="720"/>
        <w:rPr>
          <w:rFonts w:ascii="Times New Roman" w:hAnsi="Times New Roman" w:cs="Times New Roman"/>
          <w:b/>
          <w:color w:val="222222"/>
          <w:sz w:val="24"/>
          <w:szCs w:val="24"/>
          <w:shd w:val="clear" w:color="auto" w:fill="FFFFFF"/>
        </w:rPr>
      </w:pPr>
      <w:r w:rsidRPr="00250D28">
        <w:rPr>
          <w:rFonts w:ascii="Times New Roman" w:hAnsi="Times New Roman" w:cs="Times New Roman"/>
          <w:b/>
          <w:color w:val="222222"/>
          <w:sz w:val="24"/>
          <w:szCs w:val="24"/>
          <w:shd w:val="clear" w:color="auto" w:fill="FFFFFF"/>
        </w:rPr>
        <w:t xml:space="preserve">Secondary Sources </w:t>
      </w:r>
    </w:p>
    <w:p w14:paraId="54FD9568" w14:textId="77777777" w:rsidR="00250D28" w:rsidRPr="005C3BAF" w:rsidRDefault="00250D28" w:rsidP="00250D28">
      <w:pPr>
        <w:spacing w:after="0" w:line="480" w:lineRule="auto"/>
        <w:ind w:left="720" w:hanging="720"/>
        <w:rPr>
          <w:rFonts w:ascii="Times New Roman" w:hAnsi="Times New Roman" w:cs="Times New Roman"/>
          <w:color w:val="222222"/>
          <w:sz w:val="24"/>
          <w:szCs w:val="24"/>
          <w:shd w:val="clear" w:color="auto" w:fill="FFFFFF"/>
        </w:rPr>
      </w:pPr>
      <w:r w:rsidRPr="005C3BAF">
        <w:rPr>
          <w:rFonts w:ascii="Times New Roman" w:hAnsi="Times New Roman" w:cs="Times New Roman"/>
          <w:color w:val="222222"/>
          <w:sz w:val="24"/>
          <w:szCs w:val="24"/>
          <w:shd w:val="clear" w:color="auto" w:fill="FFFFFF"/>
        </w:rPr>
        <w:t>Buchanan, Kym, and Angela M. Vanden Elzen. "Beyond a Fad: Why Video Games Should Be Part of 21st Century Libraries." </w:t>
      </w:r>
      <w:r w:rsidRPr="005C3BAF">
        <w:rPr>
          <w:rFonts w:ascii="Times New Roman" w:hAnsi="Times New Roman" w:cs="Times New Roman"/>
          <w:i/>
          <w:iCs/>
          <w:color w:val="222222"/>
          <w:sz w:val="24"/>
          <w:szCs w:val="24"/>
          <w:shd w:val="clear" w:color="auto" w:fill="FFFFFF"/>
        </w:rPr>
        <w:t>Education Libraries</w:t>
      </w:r>
      <w:r w:rsidRPr="005C3BAF">
        <w:rPr>
          <w:rFonts w:ascii="Times New Roman" w:hAnsi="Times New Roman" w:cs="Times New Roman"/>
          <w:color w:val="222222"/>
          <w:sz w:val="24"/>
          <w:szCs w:val="24"/>
          <w:shd w:val="clear" w:color="auto" w:fill="FFFFFF"/>
        </w:rPr>
        <w:t> 35 (2012): 15-33.</w:t>
      </w:r>
    </w:p>
    <w:p w14:paraId="1F5999B0" w14:textId="77777777" w:rsidR="00250D28" w:rsidRPr="005C3BAF" w:rsidRDefault="00250D28" w:rsidP="00250D28">
      <w:pPr>
        <w:spacing w:after="0" w:line="480" w:lineRule="auto"/>
        <w:ind w:left="720" w:hanging="720"/>
        <w:rPr>
          <w:rFonts w:ascii="Times New Roman" w:hAnsi="Times New Roman" w:cs="Times New Roman"/>
          <w:color w:val="222222"/>
          <w:sz w:val="24"/>
          <w:szCs w:val="24"/>
          <w:shd w:val="clear" w:color="auto" w:fill="FFFFFF"/>
        </w:rPr>
      </w:pPr>
      <w:r w:rsidRPr="005C3BAF">
        <w:rPr>
          <w:rFonts w:ascii="Times New Roman" w:hAnsi="Times New Roman" w:cs="Times New Roman"/>
          <w:color w:val="222222"/>
          <w:sz w:val="24"/>
          <w:szCs w:val="24"/>
          <w:shd w:val="clear" w:color="auto" w:fill="FFFFFF"/>
        </w:rPr>
        <w:t>Rebetez, Cyril, and Mireille Bétrancourt. "Video game research in cognitive and educational sciences." </w:t>
      </w:r>
      <w:r w:rsidRPr="005C3BAF">
        <w:rPr>
          <w:rFonts w:ascii="Times New Roman" w:hAnsi="Times New Roman" w:cs="Times New Roman"/>
          <w:i/>
          <w:iCs/>
          <w:color w:val="222222"/>
          <w:sz w:val="24"/>
          <w:szCs w:val="24"/>
          <w:shd w:val="clear" w:color="auto" w:fill="FFFFFF"/>
        </w:rPr>
        <w:t>Cognition, Brain, Behavior</w:t>
      </w:r>
      <w:r w:rsidRPr="005C3BAF">
        <w:rPr>
          <w:rFonts w:ascii="Times New Roman" w:hAnsi="Times New Roman" w:cs="Times New Roman"/>
          <w:color w:val="222222"/>
          <w:sz w:val="24"/>
          <w:szCs w:val="24"/>
          <w:shd w:val="clear" w:color="auto" w:fill="FFFFFF"/>
        </w:rPr>
        <w:t> 11.1 (2007): 131-142.</w:t>
      </w:r>
    </w:p>
    <w:p w14:paraId="22082F3E" w14:textId="1D7798FC" w:rsidR="00250D28" w:rsidRPr="00B61AAC" w:rsidRDefault="00250D28" w:rsidP="00B61AAC">
      <w:pPr>
        <w:spacing w:after="0" w:line="480" w:lineRule="auto"/>
        <w:ind w:left="720" w:hanging="720"/>
        <w:rPr>
          <w:rFonts w:ascii="Times New Roman" w:hAnsi="Times New Roman" w:cs="Times New Roman"/>
          <w:color w:val="222222"/>
          <w:sz w:val="24"/>
          <w:szCs w:val="24"/>
          <w:shd w:val="clear" w:color="auto" w:fill="FFFFFF"/>
        </w:rPr>
      </w:pPr>
      <w:r w:rsidRPr="005C3BAF">
        <w:rPr>
          <w:rFonts w:ascii="Times New Roman" w:hAnsi="Times New Roman" w:cs="Times New Roman"/>
          <w:color w:val="222222"/>
          <w:sz w:val="24"/>
          <w:szCs w:val="24"/>
          <w:shd w:val="clear" w:color="auto" w:fill="FFFFFF"/>
        </w:rPr>
        <w:t>Spring, Dawn. "Gaming history: Computer and video games as historical scholarship." </w:t>
      </w:r>
      <w:r w:rsidRPr="005C3BAF">
        <w:rPr>
          <w:rFonts w:ascii="Times New Roman" w:hAnsi="Times New Roman" w:cs="Times New Roman"/>
          <w:i/>
          <w:iCs/>
          <w:color w:val="222222"/>
          <w:sz w:val="24"/>
          <w:szCs w:val="24"/>
          <w:shd w:val="clear" w:color="auto" w:fill="FFFFFF"/>
        </w:rPr>
        <w:t>Rethinking History</w:t>
      </w:r>
      <w:r w:rsidRPr="005C3BAF">
        <w:rPr>
          <w:rFonts w:ascii="Times New Roman" w:hAnsi="Times New Roman" w:cs="Times New Roman"/>
          <w:color w:val="222222"/>
          <w:sz w:val="24"/>
          <w:szCs w:val="24"/>
          <w:shd w:val="clear" w:color="auto" w:fill="FFFFFF"/>
        </w:rPr>
        <w:t> 19.2 (2015): 207-221.</w:t>
      </w:r>
      <w:bookmarkStart w:id="0" w:name="_GoBack"/>
      <w:bookmarkEnd w:id="0"/>
    </w:p>
    <w:sectPr w:rsidR="00250D28" w:rsidRPr="00B61AAC" w:rsidSect="00250D2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4CE9B" w14:textId="77777777" w:rsidR="00C67448" w:rsidRDefault="00C67448" w:rsidP="00250D28">
      <w:pPr>
        <w:spacing w:after="0" w:line="240" w:lineRule="auto"/>
      </w:pPr>
      <w:r>
        <w:separator/>
      </w:r>
    </w:p>
  </w:endnote>
  <w:endnote w:type="continuationSeparator" w:id="0">
    <w:p w14:paraId="51CDFDB7" w14:textId="77777777" w:rsidR="00C67448" w:rsidRDefault="00C67448" w:rsidP="00250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4F9C2" w14:textId="77777777" w:rsidR="00C67448" w:rsidRDefault="00C67448" w:rsidP="00250D28">
      <w:pPr>
        <w:spacing w:after="0" w:line="240" w:lineRule="auto"/>
      </w:pPr>
      <w:r>
        <w:separator/>
      </w:r>
    </w:p>
  </w:footnote>
  <w:footnote w:type="continuationSeparator" w:id="0">
    <w:p w14:paraId="462143B0" w14:textId="77777777" w:rsidR="00C67448" w:rsidRDefault="00C67448" w:rsidP="00250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97D90" w14:textId="77777777" w:rsidR="00250D28" w:rsidRPr="00250D28" w:rsidRDefault="00250D28" w:rsidP="00250D28">
    <w:pPr>
      <w:pStyle w:val="Header"/>
      <w:jc w:val="right"/>
      <w:rPr>
        <w:rFonts w:ascii="Times New Roman" w:hAnsi="Times New Roman" w:cs="Times New Roman"/>
        <w:sz w:val="24"/>
        <w:szCs w:val="24"/>
      </w:rPr>
    </w:pPr>
    <w:r w:rsidRPr="00250D28">
      <w:rPr>
        <w:rFonts w:ascii="Times New Roman" w:hAnsi="Times New Roman" w:cs="Times New Roman"/>
        <w:sz w:val="24"/>
        <w:szCs w:val="24"/>
      </w:rPr>
      <w:t xml:space="preserve">Surname </w:t>
    </w:r>
    <w:r w:rsidRPr="00250D28">
      <w:rPr>
        <w:rFonts w:ascii="Times New Roman" w:hAnsi="Times New Roman" w:cs="Times New Roman"/>
        <w:sz w:val="24"/>
        <w:szCs w:val="24"/>
      </w:rPr>
      <w:fldChar w:fldCharType="begin"/>
    </w:r>
    <w:r w:rsidRPr="00250D28">
      <w:rPr>
        <w:rFonts w:ascii="Times New Roman" w:hAnsi="Times New Roman" w:cs="Times New Roman"/>
        <w:sz w:val="24"/>
        <w:szCs w:val="24"/>
      </w:rPr>
      <w:instrText xml:space="preserve"> PAGE   \* MERGEFORMAT </w:instrText>
    </w:r>
    <w:r w:rsidRPr="00250D28">
      <w:rPr>
        <w:rFonts w:ascii="Times New Roman" w:hAnsi="Times New Roman" w:cs="Times New Roman"/>
        <w:sz w:val="24"/>
        <w:szCs w:val="24"/>
      </w:rPr>
      <w:fldChar w:fldCharType="separate"/>
    </w:r>
    <w:r w:rsidR="00177D3A">
      <w:rPr>
        <w:rFonts w:ascii="Times New Roman" w:hAnsi="Times New Roman" w:cs="Times New Roman"/>
        <w:noProof/>
        <w:sz w:val="24"/>
        <w:szCs w:val="24"/>
      </w:rPr>
      <w:t>6</w:t>
    </w:r>
    <w:r w:rsidRPr="00250D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966"/>
    <w:rsid w:val="00043966"/>
    <w:rsid w:val="00120178"/>
    <w:rsid w:val="00124793"/>
    <w:rsid w:val="00152BED"/>
    <w:rsid w:val="00177D3A"/>
    <w:rsid w:val="001D04FC"/>
    <w:rsid w:val="00215164"/>
    <w:rsid w:val="00250D28"/>
    <w:rsid w:val="002C02A9"/>
    <w:rsid w:val="005548AA"/>
    <w:rsid w:val="007851D4"/>
    <w:rsid w:val="008115DC"/>
    <w:rsid w:val="00870727"/>
    <w:rsid w:val="00B61AAC"/>
    <w:rsid w:val="00BF6E9E"/>
    <w:rsid w:val="00C36504"/>
    <w:rsid w:val="00C67448"/>
    <w:rsid w:val="00CD174E"/>
    <w:rsid w:val="00CF7402"/>
    <w:rsid w:val="00E50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5F518"/>
  <w15:docId w15:val="{C55BA78F-47FA-4984-BD3F-0478DC50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D28"/>
  </w:style>
  <w:style w:type="paragraph" w:styleId="Footer">
    <w:name w:val="footer"/>
    <w:basedOn w:val="Normal"/>
    <w:link w:val="FooterChar"/>
    <w:uiPriority w:val="99"/>
    <w:unhideWhenUsed/>
    <w:rsid w:val="00250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6</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2018-11-19T10:03:00Z</dcterms:created>
  <dcterms:modified xsi:type="dcterms:W3CDTF">2018-11-19T13:44:00Z</dcterms:modified>
</cp:coreProperties>
</file>